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5FE" w14:textId="388960A4" w:rsidR="00556A5D" w:rsidRDefault="00556A5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sz w:val="24"/>
          <w:szCs w:val="24"/>
          <w:lang w:eastAsia="zh-CN"/>
        </w:rPr>
        <w:t>LES 2 – 2022-2023 – Incasseren op muziek</w:t>
      </w:r>
    </w:p>
    <w:p w14:paraId="145F77F8" w14:textId="08B9A4CB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7C5C5E4D" w:rsidR="003A7732" w:rsidRDefault="00C57796" w:rsidP="00C57796">
      <w:pPr>
        <w:pStyle w:val="Lijstalinea"/>
        <w:numPr>
          <w:ilvl w:val="0"/>
          <w:numId w:val="6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 xml:space="preserve">Deze les kan in het klaslokaal. </w:t>
      </w:r>
    </w:p>
    <w:p w14:paraId="7E9AB0EC" w14:textId="68897C90" w:rsidR="00C57796" w:rsidRDefault="00C57796" w:rsidP="00C57796">
      <w:pPr>
        <w:pStyle w:val="Lijstalinea"/>
        <w:numPr>
          <w:ilvl w:val="0"/>
          <w:numId w:val="6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>Er zijn genoeg enveloppen nodig (met brief erin) voor alle leerlingen.</w:t>
      </w:r>
    </w:p>
    <w:p w14:paraId="7D7C88AF" w14:textId="13A88077" w:rsidR="00135EFD" w:rsidRDefault="00135EFD" w:rsidP="00C57796">
      <w:pPr>
        <w:pStyle w:val="Lijstalinea"/>
        <w:numPr>
          <w:ilvl w:val="0"/>
          <w:numId w:val="6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 xml:space="preserve">Bezoek de website: </w:t>
      </w:r>
      <w:hyperlink r:id="rId5" w:history="1">
        <w:r w:rsidR="008A3517" w:rsidRPr="00F76401">
          <w:rPr>
            <w:rStyle w:val="Hyperlink"/>
            <w:rFonts w:eastAsia="SimSun" w:cs="Times New Roman"/>
            <w:b/>
            <w:bCs/>
            <w:i/>
            <w:iCs/>
            <w:lang w:eastAsia="zh-CN"/>
          </w:rPr>
          <w:t>http://www.sandervandenbrink.nu/gr-5-6-les-2-groepsleerkracht/</w:t>
        </w:r>
      </w:hyperlink>
      <w:r w:rsidR="008A3517">
        <w:rPr>
          <w:rFonts w:eastAsia="SimSun" w:cs="Times New Roman"/>
          <w:b/>
          <w:bCs/>
          <w:i/>
          <w:iCs/>
          <w:lang w:eastAsia="zh-CN"/>
        </w:rPr>
        <w:t xml:space="preserve"> </w:t>
      </w:r>
    </w:p>
    <w:p w14:paraId="47744372" w14:textId="0B347CF9" w:rsidR="005C6E58" w:rsidRPr="00C57796" w:rsidRDefault="005C6E58" w:rsidP="005C6E58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>En zet het materiaal klaar.</w:t>
      </w: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75DF9F13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Inleiding</w:t>
      </w:r>
    </w:p>
    <w:p w14:paraId="1EE6919E" w14:textId="748B8D21" w:rsidR="009D42E3" w:rsidRPr="00556A5D" w:rsidRDefault="009D42E3" w:rsidP="009D42E3">
      <w:pPr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>De leerlingen benoemen wat muziek met een scene doet</w:t>
      </w:r>
    </w:p>
    <w:p w14:paraId="144FB46D" w14:textId="7A17AF6F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Warming-up</w:t>
      </w:r>
    </w:p>
    <w:p w14:paraId="79B23E84" w14:textId="70E17FEB" w:rsidR="00C57796" w:rsidRPr="00556A5D" w:rsidRDefault="00C57796" w:rsidP="00C57796">
      <w:pPr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 xml:space="preserve">De leerlingen </w:t>
      </w:r>
      <w:r w:rsidR="00A43FE8" w:rsidRPr="00556A5D">
        <w:rPr>
          <w:rFonts w:eastAsia="SimSun" w:cs="Times New Roman"/>
          <w:sz w:val="24"/>
          <w:szCs w:val="24"/>
          <w:lang w:eastAsia="zh-CN"/>
        </w:rPr>
        <w:t>geven met het lichaam (en beweging) vorm aan de kleur van de muziek.</w:t>
      </w:r>
    </w:p>
    <w:p w14:paraId="6AC87EBF" w14:textId="15F54380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Instructie en exploratie</w:t>
      </w:r>
    </w:p>
    <w:p w14:paraId="7D2B32FA" w14:textId="2838A9A4" w:rsidR="00A43FE8" w:rsidRPr="00556A5D" w:rsidRDefault="00A43FE8" w:rsidP="00A43FE8">
      <w:pPr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 xml:space="preserve">De leerlingen </w:t>
      </w:r>
      <w:r w:rsidR="00D1793D" w:rsidRPr="00556A5D">
        <w:rPr>
          <w:rFonts w:eastAsia="SimSun" w:cs="Times New Roman"/>
          <w:sz w:val="24"/>
          <w:szCs w:val="24"/>
          <w:lang w:eastAsia="zh-CN"/>
        </w:rPr>
        <w:t xml:space="preserve">verbeelden zich een passende situatie bij de sfeer van de muziek </w:t>
      </w:r>
      <w:r w:rsidR="00556A5D" w:rsidRPr="00556A5D">
        <w:rPr>
          <w:rFonts w:eastAsia="SimSun" w:cs="Times New Roman"/>
          <w:sz w:val="24"/>
          <w:szCs w:val="24"/>
          <w:lang w:eastAsia="zh-CN"/>
        </w:rPr>
        <w:t xml:space="preserve">en kunnen vanuit hier tot stil spel en beweging komen. </w:t>
      </w:r>
    </w:p>
    <w:p w14:paraId="73B27DCE" w14:textId="20D0C382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Verdiepende exploratie</w:t>
      </w:r>
    </w:p>
    <w:p w14:paraId="03E91E48" w14:textId="2F6C11AF" w:rsidR="00556A5D" w:rsidRPr="00556A5D" w:rsidRDefault="00556A5D" w:rsidP="00556A5D">
      <w:pPr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>De leerlingen geven elkaar feedback op wat ze zien bij anderen.</w:t>
      </w:r>
    </w:p>
    <w:p w14:paraId="228995B4" w14:textId="504F88C3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Verwerking</w:t>
      </w:r>
    </w:p>
    <w:p w14:paraId="163E816D" w14:textId="22AE987A" w:rsidR="00880C63" w:rsidRPr="00556A5D" w:rsidRDefault="00880C63" w:rsidP="00880C63">
      <w:pPr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 xml:space="preserve">De leerlingen zijn in staat om vanuit de sfeer van muziek een </w:t>
      </w:r>
      <w:r w:rsidR="00705BBE" w:rsidRPr="00556A5D">
        <w:rPr>
          <w:rFonts w:eastAsia="SimSun" w:cs="Times New Roman"/>
          <w:sz w:val="24"/>
          <w:szCs w:val="24"/>
          <w:lang w:eastAsia="zh-CN"/>
        </w:rPr>
        <w:t>situatie te spelen zonder tekst en dit te presenteren voor de groep</w:t>
      </w:r>
    </w:p>
    <w:p w14:paraId="079FC431" w14:textId="057BB42C" w:rsidR="00E01246" w:rsidRPr="00556A5D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sz w:val="24"/>
          <w:szCs w:val="24"/>
          <w:lang w:eastAsia="zh-CN"/>
        </w:rPr>
      </w:pPr>
      <w:r w:rsidRPr="00556A5D">
        <w:rPr>
          <w:rFonts w:eastAsia="SimSun" w:cs="Times New Roman"/>
          <w:b/>
          <w:bCs/>
          <w:sz w:val="24"/>
          <w:szCs w:val="24"/>
          <w:lang w:eastAsia="zh-CN"/>
        </w:rPr>
        <w:t>Afsluiting</w:t>
      </w:r>
    </w:p>
    <w:p w14:paraId="1F9B865F" w14:textId="095FFDC8" w:rsidR="004F197D" w:rsidRPr="00556A5D" w:rsidRDefault="00705BBE">
      <w:pPr>
        <w:spacing w:after="160" w:line="259" w:lineRule="auto"/>
        <w:rPr>
          <w:rFonts w:eastAsia="SimSun" w:cs="Times New Roman"/>
          <w:sz w:val="24"/>
          <w:szCs w:val="24"/>
          <w:lang w:eastAsia="zh-CN"/>
        </w:rPr>
      </w:pPr>
      <w:r w:rsidRPr="00556A5D">
        <w:rPr>
          <w:rFonts w:eastAsia="SimSun" w:cs="Times New Roman"/>
          <w:sz w:val="24"/>
          <w:szCs w:val="24"/>
          <w:lang w:eastAsia="zh-CN"/>
        </w:rPr>
        <w:t xml:space="preserve">De leerlingen reflecteren op de les en </w:t>
      </w:r>
      <w:r w:rsidR="009D42E3" w:rsidRPr="00556A5D">
        <w:rPr>
          <w:rFonts w:eastAsia="SimSun" w:cs="Times New Roman"/>
          <w:sz w:val="24"/>
          <w:szCs w:val="24"/>
          <w:lang w:eastAsia="zh-CN"/>
        </w:rPr>
        <w:t>samenwerking.</w:t>
      </w:r>
    </w:p>
    <w:p w14:paraId="4297919C" w14:textId="4BB9F11A" w:rsidR="007245AF" w:rsidRPr="00556A5D" w:rsidRDefault="007245AF">
      <w:pPr>
        <w:spacing w:after="160" w:line="259" w:lineRule="auto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37634DB5" w14:textId="2F0A1790" w:rsidR="007245AF" w:rsidRPr="00556A5D" w:rsidRDefault="007245AF" w:rsidP="007245AF">
      <w:pPr>
        <w:pStyle w:val="Lijstalinea"/>
        <w:numPr>
          <w:ilvl w:val="0"/>
          <w:numId w:val="4"/>
        </w:numPr>
        <w:spacing w:after="160" w:line="259" w:lineRule="auto"/>
        <w:rPr>
          <w:rFonts w:eastAsia="SimSun" w:cs="Times New Roman"/>
          <w:b/>
          <w:bCs/>
          <w:sz w:val="16"/>
          <w:szCs w:val="16"/>
          <w:lang w:eastAsia="zh-CN"/>
        </w:rPr>
      </w:pPr>
      <w:r w:rsidRPr="00556A5D">
        <w:rPr>
          <w:rFonts w:eastAsia="SimSun" w:cs="Times New Roman"/>
          <w:b/>
          <w:bCs/>
          <w:sz w:val="16"/>
          <w:szCs w:val="16"/>
          <w:lang w:eastAsia="zh-CN"/>
        </w:rPr>
        <w:t>Extra opdracht</w:t>
      </w:r>
    </w:p>
    <w:p w14:paraId="3136C5B5" w14:textId="3605B821" w:rsidR="007245AF" w:rsidRPr="007245AF" w:rsidRDefault="007245AF" w:rsidP="007245AF">
      <w:pPr>
        <w:spacing w:after="160" w:line="259" w:lineRule="auto"/>
        <w:rPr>
          <w:rFonts w:eastAsia="SimSun" w:cs="Times New Roman"/>
          <w:sz w:val="16"/>
          <w:szCs w:val="16"/>
          <w:lang w:eastAsia="zh-CN"/>
        </w:rPr>
      </w:pPr>
      <w:r>
        <w:rPr>
          <w:rFonts w:eastAsia="SimSun" w:cs="Times New Roman"/>
          <w:sz w:val="16"/>
          <w:szCs w:val="16"/>
          <w:lang w:eastAsia="zh-CN"/>
        </w:rPr>
        <w:t xml:space="preserve">De leerlingen geven geschreven taal aan hun verbeelding. </w:t>
      </w:r>
    </w:p>
    <w:p w14:paraId="3E258169" w14:textId="77777777" w:rsidR="00705BBE" w:rsidRDefault="00705BBE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18DF0091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180523E2" w:rsidR="003775B7" w:rsidRDefault="005C6E58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Muzikale brieven</w:t>
      </w:r>
      <w:r w:rsidR="00445081">
        <w:rPr>
          <w:rFonts w:eastAsia="SimSun" w:cs="Times New Roman"/>
          <w:b/>
          <w:bCs/>
          <w:lang w:eastAsia="zh-CN"/>
        </w:rPr>
        <w:t xml:space="preserve">       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6B279CDE" w:rsidR="003775B7" w:rsidRDefault="006C067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1E81135E" w:rsidR="003775B7" w:rsidRDefault="004357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Spelen vanuit muziek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773F16B4" w:rsidR="00284314" w:rsidRDefault="004357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Muziek en zijn invloed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5D4F8153" w:rsidR="003775B7" w:rsidRDefault="004357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 min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79DB98CF" w:rsidR="003775B7" w:rsidRDefault="004357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Enveloppen, lege pap</w:t>
            </w:r>
            <w:r w:rsidR="006C0676">
              <w:rPr>
                <w:rFonts w:eastAsia="Times New Roman" w:cs="Times New Roman"/>
                <w:color w:val="00B0F0"/>
              </w:rPr>
              <w:t>iertjes in de enveloppen, muziek (zie website)</w:t>
            </w: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69C16FCB" w:rsidR="003775B7" w:rsidRDefault="006C0676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klaslokaal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 xml:space="preserve">. Beschrijf het </w:t>
            </w:r>
            <w:proofErr w:type="spellStart"/>
            <w:r w:rsidRPr="00445081">
              <w:rPr>
                <w:rFonts w:cs="Times New Roman"/>
                <w:b/>
                <w:bCs/>
                <w:lang w:eastAsia="zh-CN"/>
              </w:rPr>
              <w:t>lesdoel</w:t>
            </w:r>
            <w:proofErr w:type="spellEnd"/>
            <w:r w:rsidRPr="00445081">
              <w:rPr>
                <w:rFonts w:cs="Times New Roman"/>
                <w:b/>
                <w:bCs/>
                <w:lang w:eastAsia="zh-CN"/>
              </w:rPr>
              <w:t xml:space="preserve">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27134D6" w14:textId="77777777" w:rsidR="006C0676" w:rsidRPr="00556A5D" w:rsidRDefault="003775B7" w:rsidP="006C0676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6C0676" w:rsidRPr="00556A5D">
              <w:rPr>
                <w:rFonts w:eastAsia="SimSun" w:cs="Times New Roman"/>
                <w:sz w:val="24"/>
                <w:szCs w:val="24"/>
                <w:lang w:eastAsia="zh-CN"/>
              </w:rPr>
              <w:t>De leerlingen zijn in staat om vanuit de sfeer van muziek een situatie te spelen zonder tekst en dit te presenteren voor de groep</w:t>
            </w:r>
          </w:p>
          <w:p w14:paraId="262A50BE" w14:textId="5C04DD24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5A699B" w14:textId="77777777" w:rsidR="003775B7" w:rsidRPr="006C0676" w:rsidRDefault="006C0676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  <w:r w:rsidRPr="006C0676">
              <w:rPr>
                <w:rFonts w:eastAsia="Times New Roman" w:cs="Times New Roman"/>
                <w:bCs/>
                <w:color w:val="00B0F0"/>
              </w:rPr>
              <w:t>De leerlingen geven taal aan het spel van medeleerlingen.</w:t>
            </w:r>
          </w:p>
          <w:p w14:paraId="002BC98D" w14:textId="77777777" w:rsidR="006C0676" w:rsidRPr="006C0676" w:rsidRDefault="006C0676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</w:p>
          <w:p w14:paraId="15EC3E4A" w14:textId="44242BB2" w:rsidR="006C0676" w:rsidRDefault="006C0676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 w:rsidRPr="006C0676">
              <w:rPr>
                <w:rFonts w:eastAsia="Times New Roman" w:cs="Times New Roman"/>
                <w:bCs/>
                <w:color w:val="00B0F0"/>
              </w:rPr>
              <w:t>De leerlingen hebben aandacht voor de klasgenoten.</w:t>
            </w:r>
            <w:r>
              <w:rPr>
                <w:rFonts w:eastAsia="Times New Roman" w:cs="Times New Roman"/>
                <w:b/>
                <w:color w:val="00B0F0"/>
              </w:rPr>
              <w:t xml:space="preserve">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5C6E58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5C6E58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5C6E58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5C6E58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19BDFD50" w:rsidR="003775B7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78F61D16" w:rsidR="003775B7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2CE16F92" w:rsidR="003775B7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klaslokaal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73364355" w:rsidR="003775B7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film</w:t>
            </w:r>
          </w:p>
        </w:tc>
      </w:tr>
      <w:tr w:rsidR="003775B7" w14:paraId="1543A034" w14:textId="77777777" w:rsidTr="005C6E58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5C6E58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212AA1" w14:textId="77777777" w:rsidR="003775B7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Toon de video: </w:t>
            </w:r>
            <w:hyperlink r:id="rId6" w:history="1">
              <w:r w:rsidRPr="00F76401">
                <w:rPr>
                  <w:rStyle w:val="Hyperlink"/>
                  <w:rFonts w:eastAsia="Times New Roman" w:cs="Times New Roman"/>
                </w:rPr>
                <w:t>https://www.youtube.com/watch?v=hc6XO6e1r50</w:t>
              </w:r>
            </w:hyperlink>
            <w:r>
              <w:rPr>
                <w:rFonts w:eastAsia="Times New Roman" w:cs="Times New Roman"/>
                <w:color w:val="00B0F0"/>
              </w:rPr>
              <w:t xml:space="preserve"> </w:t>
            </w:r>
          </w:p>
          <w:p w14:paraId="46579ABA" w14:textId="77777777" w:rsidR="009F0411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E65ACE7" w14:textId="6FDEF423" w:rsidR="009F0411" w:rsidRDefault="009F04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</w:t>
            </w:r>
            <w:r w:rsidR="00F507A2">
              <w:rPr>
                <w:rFonts w:eastAsia="Times New Roman" w:cs="Times New Roman"/>
                <w:color w:val="00B0F0"/>
              </w:rPr>
              <w:t xml:space="preserve">te beschrijven wat muziek doet met het beeld. Parafraseer steeds neutraal wat de leerlingen zeggen en verbind antwoorden met elkaar.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1FB14C" w14:textId="77777777" w:rsidR="003775B7" w:rsidRDefault="00F507A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Kijken de film</w:t>
            </w:r>
          </w:p>
          <w:p w14:paraId="0E6B6BC3" w14:textId="77777777" w:rsidR="00F507A2" w:rsidRDefault="00F507A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025BFD" w14:textId="77777777" w:rsidR="00F507A2" w:rsidRDefault="00F507A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A6F4BA" w14:textId="6513EE64" w:rsidR="00F507A2" w:rsidRDefault="00F507A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Gaan met elkaar in gesprek.</w:t>
            </w:r>
          </w:p>
        </w:tc>
      </w:tr>
      <w:tr w:rsidR="003775B7" w14:paraId="2F65B7C5" w14:textId="77777777" w:rsidTr="005C6E58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98E50F6" w14:textId="77777777" w:rsidTr="005C6E58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5C6E58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3229660A" w:rsidR="003775B7" w:rsidRDefault="008117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56EB3794" w:rsidR="003775B7" w:rsidRDefault="006840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 vivant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6B47119E" w:rsidR="003775B7" w:rsidRDefault="007023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de klas op stoelen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31385733" w:rsidR="003775B7" w:rsidRDefault="007023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Muziek</w:t>
            </w:r>
          </w:p>
        </w:tc>
      </w:tr>
      <w:tr w:rsidR="003775B7" w14:paraId="143DA6C7" w14:textId="77777777" w:rsidTr="005C6E58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5C6E58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7BE113" w14:textId="77777777" w:rsidR="003775B7" w:rsidRDefault="007023B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de ogen te sluiten en laat steeds 20 seconden van de muziek horen: muziek 1, muziek 2, muziek 3, muziek 4 (zie website).</w:t>
            </w:r>
          </w:p>
          <w:p w14:paraId="4A05F094" w14:textId="77777777" w:rsidR="00961A75" w:rsidRDefault="00961A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84C60F6" w14:textId="23D0FB03" w:rsidR="00961A75" w:rsidRDefault="00961A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een po</w:t>
            </w:r>
            <w:r w:rsidR="00616E6B">
              <w:rPr>
                <w:rFonts w:eastAsia="Times New Roman" w:cs="Times New Roman"/>
                <w:color w:val="00B0F0"/>
              </w:rPr>
              <w:t xml:space="preserve">se aan te nemen passend bij de muziek. Als ze de muziek verdrietig vinden dan maken ze een verdrietige houding. </w:t>
            </w:r>
          </w:p>
          <w:p w14:paraId="14863896" w14:textId="77777777" w:rsidR="00616E6B" w:rsidRDefault="00616E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dit, maar de vraag de leerlingen nu te gaan staan. </w:t>
            </w:r>
          </w:p>
          <w:p w14:paraId="2D4D022A" w14:textId="77777777" w:rsidR="00616E6B" w:rsidRDefault="00616E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1D9D0F94" w:rsidR="00616E6B" w:rsidRDefault="00616E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kies één leerling uit en vraag </w:t>
            </w:r>
            <w:r w:rsidR="009D554D">
              <w:rPr>
                <w:rFonts w:eastAsia="Times New Roman" w:cs="Times New Roman"/>
                <w:color w:val="00B0F0"/>
              </w:rPr>
              <w:t xml:space="preserve">welke emotie de leerlingen zien en hoe ze dit zien.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364B92" w14:textId="77777777" w:rsidR="003775B7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Luisteren</w:t>
            </w:r>
          </w:p>
          <w:p w14:paraId="7F86EEF2" w14:textId="77777777" w:rsidR="00304D35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A34DF6A" w14:textId="77777777" w:rsidR="00304D35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F8850D7" w14:textId="77777777" w:rsidR="00304D35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02D1296" w14:textId="77777777" w:rsidR="00304D35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2A63C943" w:rsidR="00304D35" w:rsidRDefault="00304D3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maken tableau vivants (stilstaande beelden</w:t>
            </w:r>
            <w:r w:rsidR="00961A75">
              <w:rPr>
                <w:rFonts w:eastAsia="Times New Roman" w:cs="Times New Roman"/>
                <w:color w:val="00B0F0"/>
              </w:rPr>
              <w:t>)</w:t>
            </w:r>
          </w:p>
        </w:tc>
      </w:tr>
      <w:tr w:rsidR="003775B7" w14:paraId="3A1B76DF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lastRenderedPageBreak/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1F21C933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0A4957AA" w:rsidR="003775B7" w:rsidRDefault="009D554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1F01B26B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Pantomime (stil spel)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0C696A50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Op stoelen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5D82C9C3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Muziek en enveloppen met papier</w:t>
            </w:r>
          </w:p>
        </w:tc>
      </w:tr>
      <w:tr w:rsidR="003775B7" w14:paraId="02E108AE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03329C" w14:textId="77777777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Geef de leerlingen een envelop en leg deze op hun tafel. </w:t>
            </w:r>
          </w:p>
          <w:p w14:paraId="1070A8DD" w14:textId="4D7B62D1" w:rsidR="007D2F52" w:rsidRDefault="007D2F5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Laat een muziekstuk horen en vraag de leerlingen na te denken wat er in de brief zou kunnen staan</w:t>
            </w:r>
            <w:r w:rsidR="0018513C">
              <w:rPr>
                <w:rFonts w:eastAsia="Times New Roman" w:cs="Times New Roman"/>
                <w:color w:val="00B0F0"/>
              </w:rPr>
              <w:t xml:space="preserve"> passend bij de muziek</w:t>
            </w:r>
            <w:r>
              <w:rPr>
                <w:rFonts w:eastAsia="Times New Roman" w:cs="Times New Roman"/>
                <w:color w:val="00B0F0"/>
              </w:rPr>
              <w:t>. Stel vragen als:</w:t>
            </w:r>
          </w:p>
          <w:p w14:paraId="0832F16A" w14:textId="77777777" w:rsidR="007D2F52" w:rsidRDefault="007D2F52" w:rsidP="007D2F5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</w:t>
            </w:r>
            <w:r w:rsidR="0018513C">
              <w:rPr>
                <w:rFonts w:eastAsia="Times New Roman" w:cs="Times New Roman"/>
                <w:color w:val="00B0F0"/>
              </w:rPr>
              <w:t>s het goed nieuws?</w:t>
            </w:r>
          </w:p>
          <w:p w14:paraId="126900D0" w14:textId="77777777" w:rsidR="0018513C" w:rsidRDefault="0018513C" w:rsidP="007D2F5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Is het slechts nieuws?</w:t>
            </w:r>
          </w:p>
          <w:p w14:paraId="1D1FD483" w14:textId="77777777" w:rsidR="0018513C" w:rsidRDefault="0018513C" w:rsidP="007D2F5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Gaat het over jou?</w:t>
            </w:r>
          </w:p>
          <w:p w14:paraId="2B46BC30" w14:textId="77777777" w:rsidR="0018513C" w:rsidRDefault="0018513C" w:rsidP="007D2F5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Misschien mag is het een verhuisbericht.</w:t>
            </w:r>
          </w:p>
          <w:p w14:paraId="6A4F0499" w14:textId="77777777" w:rsidR="0018513C" w:rsidRDefault="0018513C" w:rsidP="007D2F5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Misschien krijg je wel een huisdier</w:t>
            </w:r>
          </w:p>
          <w:p w14:paraId="35BB55BD" w14:textId="77777777" w:rsidR="0018513C" w:rsidRDefault="0018513C" w:rsidP="0018513C">
            <w:pPr>
              <w:rPr>
                <w:rFonts w:eastAsia="Times New Roman" w:cs="Times New Roman"/>
                <w:color w:val="00B0F0"/>
              </w:rPr>
            </w:pPr>
          </w:p>
          <w:p w14:paraId="7BF83828" w14:textId="77777777" w:rsidR="0018513C" w:rsidRDefault="0018513C" w:rsidP="0018513C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vervolgens tot (stil) spel te komen, de brief te openen en </w:t>
            </w:r>
            <w:r w:rsidR="00354866">
              <w:rPr>
                <w:rFonts w:eastAsia="Times New Roman" w:cs="Times New Roman"/>
                <w:color w:val="00B0F0"/>
              </w:rPr>
              <w:t xml:space="preserve">zonder geluid te laten zien wat ze ervan vinden dat ze deze berichten lezen. </w:t>
            </w:r>
            <w:r w:rsidR="000F3328">
              <w:rPr>
                <w:rFonts w:eastAsia="Times New Roman" w:cs="Times New Roman"/>
                <w:color w:val="00B0F0"/>
              </w:rPr>
              <w:t>Vraag de leerlingen:</w:t>
            </w:r>
          </w:p>
          <w:p w14:paraId="0074C77B" w14:textId="77777777" w:rsidR="000F3328" w:rsidRDefault="000F3328" w:rsidP="000F3328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 tonen wat de brief met hen doet.</w:t>
            </w:r>
          </w:p>
          <w:p w14:paraId="02DFD462" w14:textId="3684F588" w:rsidR="000F3328" w:rsidRDefault="000F3328" w:rsidP="000F3328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 laten zien of ze blij, bang of verdrietig worden.</w:t>
            </w:r>
          </w:p>
          <w:p w14:paraId="25CC2279" w14:textId="6A90E543" w:rsidR="000F3328" w:rsidRDefault="000F3328" w:rsidP="000F3328">
            <w:pPr>
              <w:rPr>
                <w:rFonts w:eastAsia="Times New Roman" w:cs="Times New Roman"/>
                <w:color w:val="00B0F0"/>
              </w:rPr>
            </w:pPr>
          </w:p>
          <w:p w14:paraId="53B83207" w14:textId="1BD11A3E" w:rsidR="000F3328" w:rsidRDefault="000F3328" w:rsidP="000F3328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Benoem mooie momenten die je hebt gezien en waarom deze krachtig waren.</w:t>
            </w:r>
          </w:p>
          <w:p w14:paraId="3FE88E45" w14:textId="733C8FF4" w:rsidR="000F3328" w:rsidRPr="000F3328" w:rsidRDefault="000F3328" w:rsidP="000F3328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dit met andere </w:t>
            </w:r>
            <w:r w:rsidR="00C938EA">
              <w:rPr>
                <w:rFonts w:eastAsia="Times New Roman" w:cs="Times New Roman"/>
                <w:color w:val="00B0F0"/>
              </w:rPr>
              <w:t>muziek</w:t>
            </w:r>
          </w:p>
          <w:p w14:paraId="0E16B9DB" w14:textId="56FEAA80" w:rsidR="000F3328" w:rsidRPr="000F3328" w:rsidRDefault="000F3328" w:rsidP="000F3328">
            <w:pPr>
              <w:pStyle w:val="Lijstalinea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B11389" w14:textId="77777777" w:rsidR="003775B7" w:rsidRDefault="0018513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verbeelden.</w:t>
            </w:r>
          </w:p>
          <w:p w14:paraId="1D74B478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A83DB1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403F254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4D2D3BC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E4E10D1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3457BD0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08E9AA3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865FDF7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7F39758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D7A58F8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17458B" w14:textId="77777777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6BEB2204" w:rsidR="000F3328" w:rsidRDefault="000F332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tonen stil spel. </w:t>
            </w:r>
          </w:p>
        </w:tc>
      </w:tr>
      <w:tr w:rsidR="003775B7" w14:paraId="6BCEAD2A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4F2A5C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3685E00C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</w:t>
            </w:r>
            <w:r w:rsidR="00C938EA">
              <w:rPr>
                <w:rFonts w:eastAsia="Times New Roman" w:cs="Times New Roman"/>
                <w:color w:val="00B0F0"/>
              </w:rPr>
              <w:t>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08486700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Pantomime (stil spel)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692D64BC" w:rsidR="003775B7" w:rsidRDefault="0035486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naast</w:t>
            </w:r>
            <w:r w:rsidR="00090BED">
              <w:rPr>
                <w:rFonts w:eastAsia="Times New Roman" w:cs="Times New Roman"/>
                <w:color w:val="00B0F0"/>
              </w:rPr>
              <w:t xml:space="preserve"> de stoelen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4336FECD" w:rsidR="003775B7" w:rsidRDefault="00090BE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Muziek en enveloppen met papier.</w:t>
            </w:r>
          </w:p>
        </w:tc>
      </w:tr>
      <w:tr w:rsidR="003775B7" w14:paraId="22FA1DEC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0508A7A" w14:textId="67E1DB53" w:rsidR="003775B7" w:rsidRDefault="00C938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de vorige opdracht, maar vraag de leerlingen nu staand te spelen.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5ECE8EF8" w:rsidR="003775B7" w:rsidRDefault="003775B7" w:rsidP="00BB7FEF">
            <w:pPr>
              <w:spacing w:after="0" w:line="240" w:lineRule="auto"/>
              <w:rPr>
                <w:rFonts w:eastAsia="Times New Roman" w:cs="Times New Roman"/>
                <w:strike/>
                <w:color w:val="00B0F0"/>
              </w:rPr>
            </w:pPr>
          </w:p>
        </w:tc>
      </w:tr>
      <w:tr w:rsidR="003775B7" w14:paraId="32718A67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3775B7" w14:paraId="5A0827A7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AF71CBE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6573EA7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5F180D49" w:rsidR="003775B7" w:rsidRDefault="00C938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53C38DE8" w:rsidR="003775B7" w:rsidRDefault="00654D8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presentatie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6F9117C4" w:rsidR="003775B7" w:rsidRDefault="00654D8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de klas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473C4B54" w:rsidR="003775B7" w:rsidRDefault="00654D8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muziek</w:t>
            </w:r>
          </w:p>
        </w:tc>
      </w:tr>
      <w:tr w:rsidR="003775B7" w14:paraId="436A1520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5C6E58">
        <w:trPr>
          <w:gridAfter w:val="1"/>
          <w:wAfter w:w="64" w:type="dxa"/>
          <w:cantSplit/>
          <w:trHeight w:val="1401"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DBEC8" w14:textId="77777777" w:rsidR="003775B7" w:rsidRDefault="00654D8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Kies een muziekstuik uit (</w:t>
            </w:r>
            <w:r w:rsidRPr="00C36854">
              <w:rPr>
                <w:rFonts w:eastAsia="Times New Roman" w:cs="Times New Roman"/>
                <w:b/>
                <w:bCs/>
                <w:color w:val="00B0F0"/>
              </w:rPr>
              <w:t>1</w:t>
            </w:r>
            <w:r>
              <w:rPr>
                <w:rFonts w:eastAsia="Times New Roman" w:cs="Times New Roman"/>
                <w:color w:val="00B0F0"/>
              </w:rPr>
              <w:t xml:space="preserve">, 2, 3 of 4) en vraag de leerlingen </w:t>
            </w:r>
            <w:r w:rsidR="00831740">
              <w:rPr>
                <w:rFonts w:eastAsia="Times New Roman" w:cs="Times New Roman"/>
                <w:color w:val="00B0F0"/>
              </w:rPr>
              <w:t xml:space="preserve">die graag bij dit muziekstuk hun scène willen laten zien even hun hand op te steken. </w:t>
            </w:r>
          </w:p>
          <w:p w14:paraId="3D759721" w14:textId="77777777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82E8841" w14:textId="6BA61238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Laat deze leerlingen hun briefscène spelen. </w:t>
            </w:r>
          </w:p>
          <w:p w14:paraId="5D15DC30" w14:textId="2AAD025E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A409D53" w14:textId="4A4697C0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die publiek waren te vertellen wat ze hebben gezien. </w:t>
            </w:r>
          </w:p>
          <w:p w14:paraId="3B7A1924" w14:textId="77777777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B94D48" w14:textId="0331279B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Herhaal dit met muziekstuk 2, 3 en 4.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74F56D" w14:textId="77777777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kiezen welke scène ze het prettigst vinden. </w:t>
            </w:r>
          </w:p>
          <w:p w14:paraId="08FFE60A" w14:textId="77777777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262A266" w14:textId="77777777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E6F46EA" w14:textId="77777777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presenteren.</w:t>
            </w:r>
          </w:p>
          <w:p w14:paraId="0E2990D6" w14:textId="77777777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1E005780" w:rsidR="00C36854" w:rsidRDefault="00C3685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7BDD5DA8" w14:textId="77777777" w:rsidTr="005C6E58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5C6E58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6CDEE54C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70AA7DC7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reflectie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0C25282C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5C6E58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57684E" w14:textId="314B33C2" w:rsidR="003775B7" w:rsidRDefault="0083174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wat muziek met de verbeelding</w:t>
            </w:r>
            <w:r w:rsidR="00115FBD">
              <w:rPr>
                <w:rFonts w:eastAsia="Times New Roman" w:cs="Times New Roman"/>
                <w:color w:val="00B0F0"/>
              </w:rPr>
              <w:t>/fantasie</w:t>
            </w:r>
            <w:r>
              <w:rPr>
                <w:rFonts w:eastAsia="Times New Roman" w:cs="Times New Roman"/>
                <w:color w:val="00B0F0"/>
              </w:rPr>
              <w:t xml:space="preserve"> doet. </w:t>
            </w:r>
          </w:p>
          <w:p w14:paraId="1B6FB637" w14:textId="77777777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AD2A1A8" w14:textId="77777777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wat ze hebben beleefd in de les.</w:t>
            </w:r>
          </w:p>
          <w:p w14:paraId="6945B488" w14:textId="77777777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E27827" w14:textId="0C9E55B8" w:rsidR="00115FBD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Herhaal en parafraseer de antwoorden.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78736F4A" w:rsidR="003775B7" w:rsidRDefault="00115F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gaan in gesprek. </w:t>
            </w:r>
          </w:p>
        </w:tc>
      </w:tr>
    </w:tbl>
    <w:p w14:paraId="49F19F99" w14:textId="77777777" w:rsidR="005C6E58" w:rsidRDefault="005C6E58"/>
    <w:p w14:paraId="1A522C73" w14:textId="77777777" w:rsidR="005C6E58" w:rsidRDefault="005C6E58">
      <w:r>
        <w:t>EXTRA OPDRACHT:</w:t>
      </w:r>
    </w:p>
    <w:p w14:paraId="4711059E" w14:textId="77777777" w:rsidR="00CA46D4" w:rsidRDefault="005C6E58">
      <w:r>
        <w:t>Vraag de leerlingen (eventueel alleen, met een hoofdtele</w:t>
      </w:r>
      <w:r w:rsidR="00EC7278">
        <w:t>foon op met de muziek</w:t>
      </w:r>
      <w:r w:rsidR="00A92933">
        <w:t>, als extra opdracht</w:t>
      </w:r>
      <w:r w:rsidR="00EC7278">
        <w:t>) op de brief die ze in het spel gelezen hebben ook daadwerkelijk te schrijven. Wat stond er in de brief? Van welke woorden raa</w:t>
      </w:r>
      <w:r w:rsidR="00A92933">
        <w:t xml:space="preserve">kte jouw personage boos/verdrietig/bang/blij? </w:t>
      </w:r>
    </w:p>
    <w:p w14:paraId="2511C32A" w14:textId="77777777" w:rsidR="00CA46D4" w:rsidRDefault="00CA46D4">
      <w:r>
        <w:t xml:space="preserve">Stel jezelf bij het schrijven de volgende vragen: </w:t>
      </w:r>
    </w:p>
    <w:p w14:paraId="14E5BA58" w14:textId="502E673B" w:rsidR="00CA46D4" w:rsidRDefault="00CA46D4" w:rsidP="00CA46D4">
      <w:pPr>
        <w:pStyle w:val="Lijstalinea"/>
        <w:numPr>
          <w:ilvl w:val="3"/>
          <w:numId w:val="2"/>
        </w:numPr>
      </w:pPr>
      <w:r>
        <w:t>Wie schreef de brief</w:t>
      </w:r>
      <w:r w:rsidR="00B024DE">
        <w:t>?</w:t>
      </w:r>
    </w:p>
    <w:p w14:paraId="3B988581" w14:textId="77777777" w:rsidR="00B024DE" w:rsidRDefault="00CA46D4" w:rsidP="00CA46D4">
      <w:pPr>
        <w:pStyle w:val="Lijstalinea"/>
        <w:numPr>
          <w:ilvl w:val="3"/>
          <w:numId w:val="2"/>
        </w:numPr>
      </w:pPr>
      <w:r>
        <w:t>Wat stond er in de brief</w:t>
      </w:r>
      <w:r w:rsidR="00B024DE">
        <w:t>?</w:t>
      </w:r>
    </w:p>
    <w:p w14:paraId="429E893B" w14:textId="77777777" w:rsidR="00B024DE" w:rsidRDefault="00B024DE" w:rsidP="00CA46D4">
      <w:pPr>
        <w:pStyle w:val="Lijstalinea"/>
        <w:numPr>
          <w:ilvl w:val="3"/>
          <w:numId w:val="2"/>
        </w:numPr>
      </w:pPr>
      <w:r>
        <w:t>Waarom is de brief aan jou geschreven?</w:t>
      </w:r>
    </w:p>
    <w:p w14:paraId="28116BD6" w14:textId="3A8425FD" w:rsidR="005C6E58" w:rsidRDefault="00B024DE" w:rsidP="00CA46D4">
      <w:pPr>
        <w:pStyle w:val="Lijstalinea"/>
        <w:numPr>
          <w:ilvl w:val="3"/>
          <w:numId w:val="2"/>
        </w:numPr>
      </w:pPr>
      <w:r>
        <w:t>Hoe eindigt de brief?</w:t>
      </w:r>
      <w:r w:rsidR="005C6E58">
        <w:br w:type="page"/>
      </w:r>
    </w:p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183E4608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lastRenderedPageBreak/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7121"/>
    <w:multiLevelType w:val="hybridMultilevel"/>
    <w:tmpl w:val="D1FC4EA0"/>
    <w:lvl w:ilvl="0" w:tplc="FE9C55A4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13443">
    <w:abstractNumId w:val="1"/>
  </w:num>
  <w:num w:numId="2" w16cid:durableId="1959946721">
    <w:abstractNumId w:val="5"/>
  </w:num>
  <w:num w:numId="3" w16cid:durableId="1827087950">
    <w:abstractNumId w:val="2"/>
  </w:num>
  <w:num w:numId="4" w16cid:durableId="478352277">
    <w:abstractNumId w:val="0"/>
  </w:num>
  <w:num w:numId="5" w16cid:durableId="1212837839">
    <w:abstractNumId w:val="4"/>
  </w:num>
  <w:num w:numId="6" w16cid:durableId="396785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90BED"/>
    <w:rsid w:val="000B5FE2"/>
    <w:rsid w:val="000E27C6"/>
    <w:rsid w:val="000F2DCB"/>
    <w:rsid w:val="000F3328"/>
    <w:rsid w:val="000F76EE"/>
    <w:rsid w:val="00115FBD"/>
    <w:rsid w:val="00121FDC"/>
    <w:rsid w:val="0012406D"/>
    <w:rsid w:val="00125B62"/>
    <w:rsid w:val="00135EFD"/>
    <w:rsid w:val="0018513C"/>
    <w:rsid w:val="001A146E"/>
    <w:rsid w:val="001C5B7C"/>
    <w:rsid w:val="001D00C7"/>
    <w:rsid w:val="00262BE7"/>
    <w:rsid w:val="00271086"/>
    <w:rsid w:val="00284314"/>
    <w:rsid w:val="003017E4"/>
    <w:rsid w:val="00304D35"/>
    <w:rsid w:val="00305E87"/>
    <w:rsid w:val="00354866"/>
    <w:rsid w:val="003775B7"/>
    <w:rsid w:val="00395A43"/>
    <w:rsid w:val="003A7732"/>
    <w:rsid w:val="003D0596"/>
    <w:rsid w:val="0043573C"/>
    <w:rsid w:val="00445081"/>
    <w:rsid w:val="004A179B"/>
    <w:rsid w:val="004F197D"/>
    <w:rsid w:val="00556A5D"/>
    <w:rsid w:val="00580306"/>
    <w:rsid w:val="00593AF5"/>
    <w:rsid w:val="005C542E"/>
    <w:rsid w:val="005C6E58"/>
    <w:rsid w:val="00616E6B"/>
    <w:rsid w:val="00617992"/>
    <w:rsid w:val="00654D81"/>
    <w:rsid w:val="0068216F"/>
    <w:rsid w:val="00684098"/>
    <w:rsid w:val="00684F7E"/>
    <w:rsid w:val="006A4773"/>
    <w:rsid w:val="006B4D14"/>
    <w:rsid w:val="006C0676"/>
    <w:rsid w:val="007023BC"/>
    <w:rsid w:val="007031ED"/>
    <w:rsid w:val="00705BBE"/>
    <w:rsid w:val="00722496"/>
    <w:rsid w:val="00722DBE"/>
    <w:rsid w:val="007245AF"/>
    <w:rsid w:val="007D2F52"/>
    <w:rsid w:val="0081171F"/>
    <w:rsid w:val="00831740"/>
    <w:rsid w:val="00880C63"/>
    <w:rsid w:val="008A3517"/>
    <w:rsid w:val="008E035B"/>
    <w:rsid w:val="00944893"/>
    <w:rsid w:val="00961A75"/>
    <w:rsid w:val="009801FA"/>
    <w:rsid w:val="00984685"/>
    <w:rsid w:val="009C437F"/>
    <w:rsid w:val="009C55D5"/>
    <w:rsid w:val="009D42E3"/>
    <w:rsid w:val="009D554D"/>
    <w:rsid w:val="009E749C"/>
    <w:rsid w:val="009F0411"/>
    <w:rsid w:val="00A0425E"/>
    <w:rsid w:val="00A10510"/>
    <w:rsid w:val="00A43FE8"/>
    <w:rsid w:val="00A92933"/>
    <w:rsid w:val="00A96C0E"/>
    <w:rsid w:val="00B024DE"/>
    <w:rsid w:val="00B33B79"/>
    <w:rsid w:val="00B347B8"/>
    <w:rsid w:val="00B76E6A"/>
    <w:rsid w:val="00C17D54"/>
    <w:rsid w:val="00C36854"/>
    <w:rsid w:val="00C46977"/>
    <w:rsid w:val="00C57796"/>
    <w:rsid w:val="00C61CAE"/>
    <w:rsid w:val="00C938EA"/>
    <w:rsid w:val="00CA46D4"/>
    <w:rsid w:val="00CB3A27"/>
    <w:rsid w:val="00D064EA"/>
    <w:rsid w:val="00D1793D"/>
    <w:rsid w:val="00D17A9E"/>
    <w:rsid w:val="00D265E2"/>
    <w:rsid w:val="00D6790B"/>
    <w:rsid w:val="00E01246"/>
    <w:rsid w:val="00EC4672"/>
    <w:rsid w:val="00EC720F"/>
    <w:rsid w:val="00EC7278"/>
    <w:rsid w:val="00F507A2"/>
    <w:rsid w:val="00F56648"/>
    <w:rsid w:val="00F571EB"/>
    <w:rsid w:val="00F934E4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F04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0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6XO6e1r50" TargetMode="External"/><Relationship Id="rId5" Type="http://schemas.openxmlformats.org/officeDocument/2006/relationships/hyperlink" Target="http://www.sandervandenbrink.nu/gr-5-6-les-2-groepsleerkrac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1317</Words>
  <Characters>7244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40</cp:revision>
  <cp:lastPrinted>2021-01-18T13:48:00Z</cp:lastPrinted>
  <dcterms:created xsi:type="dcterms:W3CDTF">2021-08-10T10:59:00Z</dcterms:created>
  <dcterms:modified xsi:type="dcterms:W3CDTF">2022-09-03T14:18:00Z</dcterms:modified>
</cp:coreProperties>
</file>